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r>
        <w:drawing>
          <wp:anchor distT="0" distB="0" distL="114300" distR="114300" simplePos="0" relativeHeight="251712512" behindDoc="1" locked="0" layoutInCell="1" allowOverlap="1">
            <wp:simplePos x="0" y="0"/>
            <wp:positionH relativeFrom="column">
              <wp:posOffset>4362450</wp:posOffset>
            </wp:positionH>
            <wp:positionV relativeFrom="paragraph">
              <wp:posOffset>-714375</wp:posOffset>
            </wp:positionV>
            <wp:extent cx="2990850" cy="2990850"/>
            <wp:effectExtent l="0" t="0" r="0" b="0"/>
            <wp:wrapNone/>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6"/>
                    <a:stretch>
                      <a:fillRect/>
                    </a:stretch>
                  </pic:blipFill>
                  <pic:spPr>
                    <a:xfrm>
                      <a:off x="0" y="0"/>
                      <a:ext cx="2990850" cy="2990850"/>
                    </a:xfrm>
                    <a:prstGeom prst="rect">
                      <a:avLst/>
                    </a:prstGeom>
                    <a:noFill/>
                    <a:ln>
                      <a:noFill/>
                    </a:ln>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LWBE3G630-188PT-02</w:t>
                                  </w:r>
                                  <w:r>
                                    <w:rPr>
                                      <w:rFonts w:hint="eastAsia" w:ascii="Arial" w:hAnsi="Arial" w:eastAsia="宋体" w:cs="Arial"/>
                                      <w:color w:val="323333"/>
                                      <w:kern w:val="0"/>
                                      <w:sz w:val="22"/>
                                      <w:szCs w:val="22"/>
                                      <w:lang w:val="en-US" w:eastAsia="zh-CN" w:bidi="ar"/>
                                    </w:rPr>
                                    <w:t xml:space="preserve"> R1A1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20240328</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LWBE3G630-188PT-02</w:t>
                            </w:r>
                            <w:r>
                              <w:rPr>
                                <w:rFonts w:hint="eastAsia" w:ascii="Arial" w:hAnsi="Arial" w:eastAsia="宋体" w:cs="Arial"/>
                                <w:color w:val="323333"/>
                                <w:kern w:val="0"/>
                                <w:sz w:val="22"/>
                                <w:szCs w:val="22"/>
                                <w:lang w:val="en-US" w:eastAsia="zh-CN" w:bidi="ar"/>
                              </w:rPr>
                              <w:t xml:space="preserve"> R1A1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20240328</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6.5±10%(8.4A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2955±10%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21100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12411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6.5±10%(8.4A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2955±10%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21100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12411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3715" cy="2566670"/>
                                  <wp:effectExtent l="0" t="0" r="13335" b="5080"/>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8"/>
                                          <a:stretch>
                                            <a:fillRect/>
                                          </a:stretch>
                                        </pic:blipFill>
                                        <pic:spPr>
                                          <a:xfrm>
                                            <a:off x="0" y="0"/>
                                            <a:ext cx="6863715" cy="2566670"/>
                                          </a:xfrm>
                                          <a:prstGeom prst="rect">
                                            <a:avLst/>
                                          </a:prstGeom>
                                          <a:noFill/>
                                          <a:ln>
                                            <a:noFill/>
                                          </a:ln>
                                        </pic:spPr>
                                      </pic:pic>
                                    </a:graphicData>
                                  </a:graphic>
                                </wp:inline>
                              </w:drawing>
                            </w:r>
                          </w:p>
                          <w:p>
                            <w:pPr>
                              <w:jc w:val="right"/>
                              <w:rPr>
                                <w:rFonts w:hint="eastAsia"/>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jc w:val="right"/>
                              <w:rPr>
                                <w:rFonts w:hint="eastAsia"/>
                                <w:lang w:val="en-US" w:eastAsia="zh-CN"/>
                              </w:rPr>
                            </w:pPr>
                            <w:r>
                              <w:rPr>
                                <w:rFonts w:hint="eastAsia"/>
                                <w:lang w:val="en-US" w:eastAsia="zh-CN"/>
                              </w:rPr>
                              <w:t>Install the Pressure nozzle according to the customer's requirements</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3715" cy="2566670"/>
                            <wp:effectExtent l="0" t="0" r="13335" b="5080"/>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8"/>
                                    <a:stretch>
                                      <a:fillRect/>
                                    </a:stretch>
                                  </pic:blipFill>
                                  <pic:spPr>
                                    <a:xfrm>
                                      <a:off x="0" y="0"/>
                                      <a:ext cx="6863715" cy="2566670"/>
                                    </a:xfrm>
                                    <a:prstGeom prst="rect">
                                      <a:avLst/>
                                    </a:prstGeom>
                                    <a:noFill/>
                                    <a:ln>
                                      <a:noFill/>
                                    </a:ln>
                                  </pic:spPr>
                                </pic:pic>
                              </a:graphicData>
                            </a:graphic>
                          </wp:inline>
                        </w:drawing>
                      </w:r>
                    </w:p>
                    <w:p>
                      <w:pPr>
                        <w:jc w:val="right"/>
                        <w:rPr>
                          <w:rFonts w:hint="eastAsia"/>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jc w:val="right"/>
                        <w:rPr>
                          <w:rFonts w:hint="eastAsia"/>
                          <w:lang w:val="en-US" w:eastAsia="zh-CN"/>
                        </w:rPr>
                      </w:pPr>
                      <w:r>
                        <w:rPr>
                          <w:rFonts w:hint="eastAsia"/>
                          <w:lang w:val="en-US" w:eastAsia="zh-CN"/>
                        </w:rPr>
                        <w:t>Install the Pressure nozzle according to the customer's requirements</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69"/>
                              <w:gridCol w:w="807"/>
                              <w:gridCol w:w="958"/>
                              <w:gridCol w:w="692"/>
                              <w:gridCol w:w="704"/>
                              <w:gridCol w:w="646"/>
                              <w:gridCol w:w="750"/>
                              <w:gridCol w:w="647"/>
                              <w:gridCol w:w="588"/>
                              <w:gridCol w:w="554"/>
                              <w:gridCol w:w="704"/>
                              <w:gridCol w:w="611"/>
                              <w:gridCol w:w="577"/>
                              <w:gridCol w:w="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hint="default" w:eastAsia="仿宋_GB2312"/>
                                      <w:sz w:val="15"/>
                                      <w:szCs w:val="15"/>
                                      <w:lang w:val="en-US" w:eastAsia="zh-CN"/>
                                    </w:rPr>
                                  </w:pPr>
                                  <w:r>
                                    <w:rPr>
                                      <w:rFonts w:hint="eastAsia" w:eastAsia="仿宋_GB2312"/>
                                      <w:sz w:val="15"/>
                                      <w:szCs w:val="15"/>
                                      <w:lang w:val="en-US" w:eastAsia="zh-CN"/>
                                    </w:rPr>
                                    <w:t>Color</w:t>
                                  </w:r>
                                </w:p>
                              </w:tc>
                              <w:tc>
                                <w:tcPr>
                                  <w:tcW w:w="669" w:type="dxa"/>
                                  <w:noWrap w:val="0"/>
                                  <w:vAlign w:val="center"/>
                                </w:tcPr>
                                <w:p>
                                  <w:pPr>
                                    <w:widowControl/>
                                    <w:jc w:val="center"/>
                                    <w:rPr>
                                      <w:rFonts w:eastAsia="仿宋_GB2312"/>
                                      <w:sz w:val="15"/>
                                      <w:szCs w:val="15"/>
                                    </w:rPr>
                                  </w:pPr>
                                  <w:r>
                                    <w:rPr>
                                      <w:rFonts w:eastAsia="仿宋_GB2312"/>
                                      <w:sz w:val="15"/>
                                      <w:szCs w:val="15"/>
                                    </w:rPr>
                                    <w:t>黑Black</w:t>
                                  </w:r>
                                </w:p>
                              </w:tc>
                              <w:tc>
                                <w:tcPr>
                                  <w:tcW w:w="807" w:type="dxa"/>
                                  <w:noWrap w:val="0"/>
                                  <w:vAlign w:val="center"/>
                                </w:tcPr>
                                <w:p>
                                  <w:pPr>
                                    <w:widowControl/>
                                    <w:jc w:val="center"/>
                                    <w:rPr>
                                      <w:rFonts w:eastAsia="仿宋_GB2312"/>
                                      <w:sz w:val="15"/>
                                      <w:szCs w:val="15"/>
                                    </w:rPr>
                                  </w:pPr>
                                  <w:r>
                                    <w:rPr>
                                      <w:rFonts w:eastAsia="仿宋_GB2312"/>
                                      <w:sz w:val="15"/>
                                      <w:szCs w:val="15"/>
                                    </w:rPr>
                                    <w:t>红</w:t>
                                  </w:r>
                                </w:p>
                                <w:p>
                                  <w:pPr>
                                    <w:widowControl/>
                                    <w:jc w:val="center"/>
                                    <w:rPr>
                                      <w:rFonts w:eastAsia="仿宋_GB2312"/>
                                      <w:sz w:val="15"/>
                                      <w:szCs w:val="15"/>
                                    </w:rPr>
                                  </w:pPr>
                                  <w:r>
                                    <w:rPr>
                                      <w:rFonts w:eastAsia="仿宋_GB2312"/>
                                      <w:sz w:val="15"/>
                                      <w:szCs w:val="15"/>
                                    </w:rPr>
                                    <w:t>Red</w:t>
                                  </w:r>
                                </w:p>
                              </w:tc>
                              <w:tc>
                                <w:tcPr>
                                  <w:tcW w:w="958" w:type="dxa"/>
                                  <w:noWrap w:val="0"/>
                                  <w:vAlign w:val="center"/>
                                </w:tcPr>
                                <w:p>
                                  <w:pPr>
                                    <w:widowControl/>
                                    <w:jc w:val="center"/>
                                    <w:rPr>
                                      <w:rFonts w:eastAsia="仿宋_GB2312"/>
                                      <w:sz w:val="15"/>
                                      <w:szCs w:val="15"/>
                                    </w:rPr>
                                  </w:pPr>
                                  <w:r>
                                    <w:rPr>
                                      <w:rFonts w:eastAsia="仿宋_GB2312"/>
                                      <w:sz w:val="15"/>
                                      <w:szCs w:val="15"/>
                                    </w:rPr>
                                    <w:t>橙</w:t>
                                  </w:r>
                                </w:p>
                                <w:p>
                                  <w:pPr>
                                    <w:widowControl/>
                                    <w:jc w:val="center"/>
                                    <w:rPr>
                                      <w:rFonts w:hint="default" w:eastAsia="仿宋_GB2312"/>
                                      <w:sz w:val="15"/>
                                      <w:szCs w:val="15"/>
                                    </w:rPr>
                                  </w:pPr>
                                  <w:r>
                                    <w:rPr>
                                      <w:rFonts w:eastAsia="仿宋_GB2312"/>
                                      <w:sz w:val="15"/>
                                      <w:szCs w:val="15"/>
                                    </w:rPr>
                                    <w:t>Orange</w:t>
                                  </w:r>
                                </w:p>
                              </w:tc>
                              <w:tc>
                                <w:tcPr>
                                  <w:tcW w:w="692"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704" w:type="dxa"/>
                                  <w:noWrap w:val="0"/>
                                  <w:vAlign w:val="center"/>
                                </w:tcPr>
                                <w:p>
                                  <w:pPr>
                                    <w:widowControl/>
                                    <w:jc w:val="center"/>
                                    <w:rPr>
                                      <w:rFonts w:eastAsia="仿宋_GB2312"/>
                                      <w:sz w:val="15"/>
                                      <w:szCs w:val="15"/>
                                    </w:rPr>
                                  </w:pPr>
                                  <w:r>
                                    <w:rPr>
                                      <w:rFonts w:eastAsia="仿宋_GB2312"/>
                                      <w:sz w:val="15"/>
                                      <w:szCs w:val="15"/>
                                    </w:rPr>
                                    <w:t>黄</w:t>
                                  </w:r>
                                </w:p>
                                <w:p>
                                  <w:pPr>
                                    <w:widowControl/>
                                    <w:jc w:val="center"/>
                                    <w:rPr>
                                      <w:rFonts w:hint="default" w:eastAsia="仿宋_GB2312"/>
                                      <w:sz w:val="15"/>
                                      <w:szCs w:val="15"/>
                                    </w:rPr>
                                  </w:pPr>
                                  <w:r>
                                    <w:rPr>
                                      <w:rFonts w:eastAsia="仿宋_GB2312"/>
                                      <w:sz w:val="15"/>
                                      <w:szCs w:val="15"/>
                                    </w:rPr>
                                    <w:t>Yellow</w:t>
                                  </w:r>
                                </w:p>
                              </w:tc>
                              <w:tc>
                                <w:tcPr>
                                  <w:tcW w:w="646" w:type="dxa"/>
                                  <w:noWrap w:val="0"/>
                                  <w:vAlign w:val="center"/>
                                </w:tcPr>
                                <w:p>
                                  <w:pPr>
                                    <w:widowControl/>
                                    <w:jc w:val="center"/>
                                    <w:rPr>
                                      <w:rFonts w:eastAsia="仿宋_GB2312"/>
                                      <w:sz w:val="15"/>
                                      <w:szCs w:val="15"/>
                                    </w:rPr>
                                  </w:pPr>
                                  <w:r>
                                    <w:rPr>
                                      <w:rFonts w:eastAsia="仿宋_GB2312"/>
                                      <w:sz w:val="15"/>
                                      <w:szCs w:val="15"/>
                                    </w:rPr>
                                    <w:t>绿</w:t>
                                  </w:r>
                                </w:p>
                                <w:p>
                                  <w:pPr>
                                    <w:widowControl/>
                                    <w:jc w:val="center"/>
                                    <w:rPr>
                                      <w:rFonts w:hint="default" w:eastAsia="仿宋_GB2312"/>
                                      <w:sz w:val="15"/>
                                      <w:szCs w:val="15"/>
                                    </w:rPr>
                                  </w:pPr>
                                  <w:r>
                                    <w:rPr>
                                      <w:rFonts w:eastAsia="仿宋_GB2312"/>
                                      <w:sz w:val="15"/>
                                      <w:szCs w:val="15"/>
                                    </w:rPr>
                                    <w:t>Green</w:t>
                                  </w:r>
                                </w:p>
                              </w:tc>
                              <w:tc>
                                <w:tcPr>
                                  <w:tcW w:w="750" w:type="dxa"/>
                                  <w:noWrap w:val="0"/>
                                  <w:vAlign w:val="center"/>
                                </w:tcPr>
                                <w:p>
                                  <w:pPr>
                                    <w:widowControl/>
                                    <w:jc w:val="center"/>
                                    <w:rPr>
                                      <w:rFonts w:eastAsia="仿宋_GB2312"/>
                                      <w:sz w:val="15"/>
                                      <w:szCs w:val="15"/>
                                    </w:rPr>
                                  </w:pPr>
                                  <w:r>
                                    <w:rPr>
                                      <w:rFonts w:eastAsia="仿宋_GB2312"/>
                                      <w:sz w:val="15"/>
                                      <w:szCs w:val="15"/>
                                    </w:rPr>
                                    <w:t>灰</w:t>
                                  </w:r>
                                </w:p>
                                <w:p>
                                  <w:pPr>
                                    <w:widowControl/>
                                    <w:jc w:val="center"/>
                                    <w:rPr>
                                      <w:rFonts w:hint="default" w:eastAsia="仿宋_GB2312"/>
                                      <w:sz w:val="15"/>
                                      <w:szCs w:val="15"/>
                                    </w:rPr>
                                  </w:pPr>
                                  <w:r>
                                    <w:rPr>
                                      <w:rFonts w:eastAsia="仿宋_GB2312"/>
                                      <w:sz w:val="15"/>
                                      <w:szCs w:val="15"/>
                                    </w:rPr>
                                    <w:t>Gray</w:t>
                                  </w:r>
                                </w:p>
                              </w:tc>
                              <w:tc>
                                <w:tcPr>
                                  <w:tcW w:w="647" w:type="dxa"/>
                                  <w:noWrap w:val="0"/>
                                  <w:vAlign w:val="center"/>
                                </w:tcPr>
                                <w:p>
                                  <w:pPr>
                                    <w:widowControl/>
                                    <w:jc w:val="center"/>
                                    <w:rPr>
                                      <w:rFonts w:eastAsia="仿宋_GB2312"/>
                                      <w:sz w:val="15"/>
                                      <w:szCs w:val="15"/>
                                    </w:rPr>
                                  </w:pPr>
                                  <w:r>
                                    <w:rPr>
                                      <w:rFonts w:eastAsia="仿宋_GB2312"/>
                                      <w:sz w:val="15"/>
                                      <w:szCs w:val="15"/>
                                    </w:rPr>
                                    <w:t>紫</w:t>
                                  </w:r>
                                </w:p>
                                <w:p>
                                  <w:pPr>
                                    <w:widowControl/>
                                    <w:jc w:val="center"/>
                                    <w:rPr>
                                      <w:rFonts w:hint="default" w:eastAsia="仿宋_GB2312"/>
                                      <w:sz w:val="15"/>
                                      <w:szCs w:val="15"/>
                                    </w:rPr>
                                  </w:pPr>
                                  <w:r>
                                    <w:rPr>
                                      <w:rFonts w:eastAsia="仿宋_GB2312"/>
                                      <w:sz w:val="15"/>
                                      <w:szCs w:val="15"/>
                                    </w:rPr>
                                    <w:t>Violet</w:t>
                                  </w:r>
                                </w:p>
                              </w:tc>
                              <w:tc>
                                <w:tcPr>
                                  <w:tcW w:w="588" w:type="dxa"/>
                                  <w:noWrap w:val="0"/>
                                  <w:vAlign w:val="center"/>
                                </w:tcPr>
                                <w:p>
                                  <w:pPr>
                                    <w:widowControl/>
                                    <w:jc w:val="center"/>
                                    <w:rPr>
                                      <w:rFonts w:eastAsia="仿宋_GB2312"/>
                                      <w:sz w:val="15"/>
                                      <w:szCs w:val="15"/>
                                    </w:rPr>
                                  </w:pPr>
                                  <w:r>
                                    <w:rPr>
                                      <w:rFonts w:eastAsia="仿宋_GB2312"/>
                                      <w:sz w:val="15"/>
                                      <w:szCs w:val="15"/>
                                    </w:rPr>
                                    <w:t>白</w:t>
                                  </w:r>
                                </w:p>
                                <w:p>
                                  <w:pPr>
                                    <w:widowControl/>
                                    <w:jc w:val="center"/>
                                    <w:rPr>
                                      <w:rFonts w:hint="default" w:eastAsia="仿宋_GB2312"/>
                                      <w:sz w:val="15"/>
                                      <w:szCs w:val="15"/>
                                    </w:rPr>
                                  </w:pPr>
                                  <w:r>
                                    <w:rPr>
                                      <w:rFonts w:eastAsia="仿宋_GB2312"/>
                                      <w:sz w:val="15"/>
                                      <w:szCs w:val="15"/>
                                    </w:rPr>
                                    <w:t>White</w:t>
                                  </w:r>
                                </w:p>
                              </w:tc>
                              <w:tc>
                                <w:tcPr>
                                  <w:tcW w:w="554" w:type="dxa"/>
                                  <w:noWrap w:val="0"/>
                                  <w:vAlign w:val="center"/>
                                </w:tcPr>
                                <w:p>
                                  <w:pPr>
                                    <w:widowControl/>
                                    <w:jc w:val="center"/>
                                    <w:rPr>
                                      <w:rFonts w:eastAsia="仿宋_GB2312"/>
                                      <w:sz w:val="15"/>
                                      <w:szCs w:val="15"/>
                                    </w:rPr>
                                  </w:pPr>
                                  <w:r>
                                    <w:rPr>
                                      <w:rFonts w:eastAsia="仿宋_GB2312"/>
                                      <w:sz w:val="15"/>
                                      <w:szCs w:val="15"/>
                                    </w:rPr>
                                    <w:t>蓝</w:t>
                                  </w:r>
                                </w:p>
                                <w:p>
                                  <w:pPr>
                                    <w:widowControl/>
                                    <w:jc w:val="center"/>
                                    <w:rPr>
                                      <w:rFonts w:hint="default" w:eastAsia="仿宋_GB2312"/>
                                      <w:sz w:val="15"/>
                                      <w:szCs w:val="15"/>
                                    </w:rPr>
                                  </w:pPr>
                                  <w:r>
                                    <w:rPr>
                                      <w:rFonts w:eastAsia="仿宋_GB2312"/>
                                      <w:sz w:val="15"/>
                                      <w:szCs w:val="15"/>
                                    </w:rPr>
                                    <w:t>Blue</w:t>
                                  </w:r>
                                </w:p>
                              </w:tc>
                              <w:tc>
                                <w:tcPr>
                                  <w:tcW w:w="704"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611" w:type="dxa"/>
                                  <w:noWrap w:val="0"/>
                                  <w:vAlign w:val="center"/>
                                </w:tcPr>
                                <w:p>
                                  <w:pPr>
                                    <w:widowControl/>
                                    <w:jc w:val="center"/>
                                    <w:rPr>
                                      <w:rFonts w:eastAsia="仿宋_GB2312"/>
                                      <w:sz w:val="15"/>
                                      <w:szCs w:val="15"/>
                                    </w:rPr>
                                  </w:pPr>
                                  <w:r>
                                    <w:rPr>
                                      <w:rFonts w:eastAsia="仿宋_GB2312"/>
                                      <w:sz w:val="15"/>
                                      <w:szCs w:val="15"/>
                                    </w:rPr>
                                    <w:t>黑Black</w:t>
                                  </w:r>
                                </w:p>
                              </w:tc>
                              <w:tc>
                                <w:tcPr>
                                  <w:tcW w:w="577" w:type="dxa"/>
                                  <w:noWrap w:val="0"/>
                                  <w:vAlign w:val="center"/>
                                </w:tcPr>
                                <w:p>
                                  <w:pPr>
                                    <w:widowControl/>
                                    <w:jc w:val="center"/>
                                    <w:rPr>
                                      <w:rFonts w:eastAsia="仿宋_GB2312"/>
                                      <w:sz w:val="15"/>
                                      <w:szCs w:val="15"/>
                                    </w:rPr>
                                  </w:pPr>
                                  <w:r>
                                    <w:rPr>
                                      <w:rFonts w:eastAsia="仿宋_GB2312"/>
                                      <w:sz w:val="15"/>
                                      <w:szCs w:val="15"/>
                                    </w:rPr>
                                    <w:t xml:space="preserve">蓝 </w:t>
                                  </w:r>
                                </w:p>
                                <w:p>
                                  <w:pPr>
                                    <w:widowControl/>
                                    <w:jc w:val="center"/>
                                    <w:rPr>
                                      <w:rFonts w:eastAsia="仿宋_GB2312"/>
                                      <w:sz w:val="15"/>
                                      <w:szCs w:val="15"/>
                                    </w:rPr>
                                  </w:pPr>
                                  <w:r>
                                    <w:rPr>
                                      <w:rFonts w:eastAsia="仿宋_GB2312"/>
                                      <w:sz w:val="15"/>
                                      <w:szCs w:val="15"/>
                                    </w:rPr>
                                    <w:t>Blue</w:t>
                                  </w:r>
                                </w:p>
                              </w:tc>
                              <w:tc>
                                <w:tcPr>
                                  <w:tcW w:w="748" w:type="dxa"/>
                                  <w:noWrap w:val="0"/>
                                  <w:vAlign w:val="center"/>
                                </w:tcPr>
                                <w:p>
                                  <w:pPr>
                                    <w:widowControl/>
                                    <w:jc w:val="center"/>
                                    <w:rPr>
                                      <w:rFonts w:eastAsia="仿宋_GB2312"/>
                                      <w:sz w:val="15"/>
                                      <w:szCs w:val="15"/>
                                    </w:rPr>
                                  </w:pPr>
                                  <w:r>
                                    <w:rPr>
                                      <w:rFonts w:eastAsia="仿宋_GB2312"/>
                                      <w:sz w:val="15"/>
                                      <w:szCs w:val="15"/>
                                    </w:rPr>
                                    <w:t>黄/绿</w:t>
                                  </w:r>
                                </w:p>
                                <w:p>
                                  <w:pPr>
                                    <w:widowControl/>
                                    <w:jc w:val="center"/>
                                    <w:rPr>
                                      <w:rFonts w:eastAsia="仿宋_GB2312"/>
                                      <w:sz w:val="15"/>
                                      <w:szCs w:val="15"/>
                                    </w:rPr>
                                  </w:pPr>
                                  <w:r>
                                    <w:rPr>
                                      <w:rFonts w:eastAsia="仿宋_GB2312"/>
                                      <w:sz w:val="15"/>
                                      <w:szCs w:val="15"/>
                                    </w:rPr>
                                    <w:t>Yellow/Green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功能</w:t>
                                  </w:r>
                                </w:p>
                                <w:p>
                                  <w:pPr>
                                    <w:widowControl/>
                                    <w:jc w:val="center"/>
                                    <w:rPr>
                                      <w:rFonts w:eastAsia="仿宋_GB2312"/>
                                      <w:sz w:val="15"/>
                                      <w:szCs w:val="15"/>
                                    </w:rPr>
                                  </w:pPr>
                                  <w:r>
                                    <w:rPr>
                                      <w:rFonts w:eastAsia="仿宋_GB2312"/>
                                      <w:sz w:val="15"/>
                                      <w:szCs w:val="15"/>
                                    </w:rPr>
                                    <w:t>Function</w:t>
                                  </w:r>
                                </w:p>
                              </w:tc>
                              <w:tc>
                                <w:tcPr>
                                  <w:tcW w:w="669" w:type="dxa"/>
                                  <w:noWrap w:val="0"/>
                                  <w:vAlign w:val="center"/>
                                </w:tcPr>
                                <w:p>
                                  <w:pPr>
                                    <w:widowControl/>
                                    <w:jc w:val="center"/>
                                    <w:rPr>
                                      <w:rFonts w:hint="default" w:eastAsia="仿宋_GB2312"/>
                                      <w:sz w:val="15"/>
                                      <w:szCs w:val="15"/>
                                    </w:rPr>
                                  </w:pPr>
                                  <w:r>
                                    <w:rPr>
                                      <w:rFonts w:eastAsia="仿宋_GB2312"/>
                                      <w:sz w:val="15"/>
                                      <w:szCs w:val="15"/>
                                    </w:rPr>
                                    <w:t>GND</w:t>
                                  </w:r>
                                </w:p>
                              </w:tc>
                              <w:tc>
                                <w:tcPr>
                                  <w:tcW w:w="807" w:type="dxa"/>
                                  <w:noWrap w:val="0"/>
                                  <w:vAlign w:val="center"/>
                                </w:tcPr>
                                <w:p>
                                  <w:pPr>
                                    <w:widowControl/>
                                    <w:jc w:val="center"/>
                                    <w:rPr>
                                      <w:rFonts w:eastAsia="仿宋_GB2312"/>
                                      <w:sz w:val="15"/>
                                      <w:szCs w:val="15"/>
                                    </w:rPr>
                                  </w:pPr>
                                  <w:r>
                                    <w:rPr>
                                      <w:rFonts w:eastAsia="仿宋_GB2312"/>
                                      <w:sz w:val="15"/>
                                      <w:szCs w:val="15"/>
                                    </w:rPr>
                                    <w:t>+10VDC</w:t>
                                  </w:r>
                                </w:p>
                              </w:tc>
                              <w:tc>
                                <w:tcPr>
                                  <w:tcW w:w="958" w:type="dxa"/>
                                  <w:noWrap w:val="0"/>
                                  <w:vAlign w:val="center"/>
                                </w:tcPr>
                                <w:p>
                                  <w:pPr>
                                    <w:widowControl/>
                                    <w:jc w:val="center"/>
                                    <w:rPr>
                                      <w:rFonts w:hint="default" w:eastAsia="仿宋_GB2312"/>
                                      <w:sz w:val="15"/>
                                      <w:szCs w:val="15"/>
                                    </w:rPr>
                                  </w:pPr>
                                  <w:r>
                                    <w:rPr>
                                      <w:rFonts w:eastAsia="仿宋_GB2312"/>
                                      <w:sz w:val="15"/>
                                      <w:szCs w:val="15"/>
                                    </w:rPr>
                                    <w:t>VSP/PWM</w:t>
                                  </w:r>
                                </w:p>
                              </w:tc>
                              <w:tc>
                                <w:tcPr>
                                  <w:tcW w:w="692" w:type="dxa"/>
                                  <w:noWrap w:val="0"/>
                                  <w:vAlign w:val="center"/>
                                </w:tcPr>
                                <w:p>
                                  <w:pPr>
                                    <w:widowControl/>
                                    <w:jc w:val="center"/>
                                    <w:rPr>
                                      <w:rFonts w:hint="default" w:eastAsia="仿宋_GB2312"/>
                                      <w:sz w:val="15"/>
                                      <w:szCs w:val="15"/>
                                    </w:rPr>
                                  </w:pPr>
                                  <w:r>
                                    <w:rPr>
                                      <w:rFonts w:eastAsia="仿宋_GB2312"/>
                                      <w:sz w:val="15"/>
                                      <w:szCs w:val="15"/>
                                    </w:rPr>
                                    <w:t>FG</w:t>
                                  </w:r>
                                </w:p>
                              </w:tc>
                              <w:tc>
                                <w:tcPr>
                                  <w:tcW w:w="704" w:type="dxa"/>
                                  <w:noWrap w:val="0"/>
                                  <w:vAlign w:val="center"/>
                                </w:tcPr>
                                <w:p>
                                  <w:pPr>
                                    <w:widowControl/>
                                    <w:jc w:val="center"/>
                                    <w:rPr>
                                      <w:rFonts w:hint="default" w:eastAsia="仿宋_GB2312"/>
                                      <w:sz w:val="15"/>
                                      <w:szCs w:val="15"/>
                                    </w:rPr>
                                  </w:pPr>
                                  <w:r>
                                    <w:rPr>
                                      <w:rFonts w:eastAsia="仿宋_GB2312"/>
                                      <w:sz w:val="15"/>
                                      <w:szCs w:val="15"/>
                                    </w:rPr>
                                    <w:t>485-A</w:t>
                                  </w:r>
                                </w:p>
                              </w:tc>
                              <w:tc>
                                <w:tcPr>
                                  <w:tcW w:w="646" w:type="dxa"/>
                                  <w:noWrap w:val="0"/>
                                  <w:vAlign w:val="center"/>
                                </w:tcPr>
                                <w:p>
                                  <w:pPr>
                                    <w:widowControl/>
                                    <w:jc w:val="center"/>
                                    <w:rPr>
                                      <w:rFonts w:hint="default" w:eastAsia="仿宋_GB2312"/>
                                      <w:sz w:val="15"/>
                                      <w:szCs w:val="15"/>
                                    </w:rPr>
                                  </w:pPr>
                                  <w:r>
                                    <w:rPr>
                                      <w:rFonts w:eastAsia="仿宋_GB2312"/>
                                      <w:sz w:val="15"/>
                                      <w:szCs w:val="15"/>
                                    </w:rPr>
                                    <w:t>485-B</w:t>
                                  </w:r>
                                </w:p>
                              </w:tc>
                              <w:tc>
                                <w:tcPr>
                                  <w:tcW w:w="750" w:type="dxa"/>
                                  <w:noWrap w:val="0"/>
                                  <w:vAlign w:val="center"/>
                                </w:tcPr>
                                <w:p>
                                  <w:pPr>
                                    <w:widowControl/>
                                    <w:jc w:val="center"/>
                                    <w:rPr>
                                      <w:rFonts w:hint="default" w:eastAsia="仿宋_GB2312"/>
                                      <w:sz w:val="15"/>
                                      <w:szCs w:val="15"/>
                                    </w:rPr>
                                  </w:pPr>
                                  <w:r>
                                    <w:rPr>
                                      <w:rFonts w:eastAsia="仿宋_GB2312"/>
                                      <w:sz w:val="15"/>
                                      <w:szCs w:val="15"/>
                                    </w:rPr>
                                    <w:t>4-20mA</w:t>
                                  </w:r>
                                </w:p>
                              </w:tc>
                              <w:tc>
                                <w:tcPr>
                                  <w:tcW w:w="647" w:type="dxa"/>
                                  <w:noWrap w:val="0"/>
                                  <w:vAlign w:val="center"/>
                                </w:tcPr>
                                <w:p>
                                  <w:pPr>
                                    <w:widowControl/>
                                    <w:jc w:val="center"/>
                                    <w:rPr>
                                      <w:rFonts w:hint="default" w:eastAsia="仿宋_GB2312"/>
                                      <w:sz w:val="15"/>
                                      <w:szCs w:val="15"/>
                                    </w:rPr>
                                  </w:pPr>
                                  <w:r>
                                    <w:rPr>
                                      <w:rFonts w:eastAsia="仿宋_GB2312"/>
                                      <w:sz w:val="15"/>
                                      <w:szCs w:val="15"/>
                                    </w:rPr>
                                    <w:t>NO</w:t>
                                  </w:r>
                                </w:p>
                              </w:tc>
                              <w:tc>
                                <w:tcPr>
                                  <w:tcW w:w="588" w:type="dxa"/>
                                  <w:noWrap w:val="0"/>
                                  <w:vAlign w:val="center"/>
                                </w:tcPr>
                                <w:p>
                                  <w:pPr>
                                    <w:widowControl/>
                                    <w:jc w:val="center"/>
                                    <w:rPr>
                                      <w:rFonts w:hint="default" w:eastAsia="仿宋_GB2312"/>
                                      <w:sz w:val="15"/>
                                      <w:szCs w:val="15"/>
                                    </w:rPr>
                                  </w:pPr>
                                  <w:r>
                                    <w:rPr>
                                      <w:rFonts w:eastAsia="仿宋_GB2312"/>
                                      <w:sz w:val="15"/>
                                      <w:szCs w:val="15"/>
                                    </w:rPr>
                                    <w:t>COM</w:t>
                                  </w:r>
                                </w:p>
                              </w:tc>
                              <w:tc>
                                <w:tcPr>
                                  <w:tcW w:w="554" w:type="dxa"/>
                                  <w:noWrap w:val="0"/>
                                  <w:vAlign w:val="center"/>
                                </w:tcPr>
                                <w:p>
                                  <w:pPr>
                                    <w:widowControl/>
                                    <w:jc w:val="center"/>
                                    <w:rPr>
                                      <w:rFonts w:hint="default" w:eastAsia="仿宋_GB2312"/>
                                      <w:sz w:val="15"/>
                                      <w:szCs w:val="15"/>
                                    </w:rPr>
                                  </w:pPr>
                                  <w:r>
                                    <w:rPr>
                                      <w:rFonts w:eastAsia="仿宋_GB2312"/>
                                      <w:sz w:val="15"/>
                                      <w:szCs w:val="15"/>
                                    </w:rPr>
                                    <w:t>NC</w:t>
                                  </w:r>
                                </w:p>
                              </w:tc>
                              <w:tc>
                                <w:tcPr>
                                  <w:tcW w:w="704" w:type="dxa"/>
                                  <w:noWrap w:val="0"/>
                                  <w:vAlign w:val="center"/>
                                </w:tcPr>
                                <w:p>
                                  <w:pPr>
                                    <w:widowControl/>
                                    <w:jc w:val="center"/>
                                    <w:rPr>
                                      <w:rFonts w:eastAsia="仿宋_GB2312"/>
                                      <w:sz w:val="15"/>
                                      <w:szCs w:val="15"/>
                                    </w:rPr>
                                  </w:pPr>
                                  <w:r>
                                    <w:rPr>
                                      <w:rFonts w:eastAsia="仿宋_GB2312"/>
                                      <w:sz w:val="15"/>
                                      <w:szCs w:val="15"/>
                                    </w:rPr>
                                    <w:t>L1</w:t>
                                  </w:r>
                                </w:p>
                              </w:tc>
                              <w:tc>
                                <w:tcPr>
                                  <w:tcW w:w="611" w:type="dxa"/>
                                  <w:noWrap w:val="0"/>
                                  <w:vAlign w:val="center"/>
                                </w:tcPr>
                                <w:p>
                                  <w:pPr>
                                    <w:widowControl/>
                                    <w:jc w:val="center"/>
                                    <w:rPr>
                                      <w:rFonts w:eastAsia="仿宋_GB2312"/>
                                      <w:sz w:val="15"/>
                                      <w:szCs w:val="15"/>
                                    </w:rPr>
                                  </w:pPr>
                                  <w:r>
                                    <w:rPr>
                                      <w:rFonts w:eastAsia="仿宋_GB2312"/>
                                      <w:sz w:val="15"/>
                                      <w:szCs w:val="15"/>
                                    </w:rPr>
                                    <w:t>L2</w:t>
                                  </w:r>
                                </w:p>
                              </w:tc>
                              <w:tc>
                                <w:tcPr>
                                  <w:tcW w:w="577" w:type="dxa"/>
                                  <w:noWrap w:val="0"/>
                                  <w:vAlign w:val="center"/>
                                </w:tcPr>
                                <w:p>
                                  <w:pPr>
                                    <w:widowControl/>
                                    <w:jc w:val="center"/>
                                    <w:rPr>
                                      <w:rFonts w:eastAsia="仿宋_GB2312"/>
                                      <w:sz w:val="15"/>
                                      <w:szCs w:val="15"/>
                                    </w:rPr>
                                  </w:pPr>
                                  <w:r>
                                    <w:rPr>
                                      <w:rFonts w:eastAsia="仿宋_GB2312"/>
                                      <w:sz w:val="15"/>
                                      <w:szCs w:val="15"/>
                                    </w:rPr>
                                    <w:t>L3</w:t>
                                  </w:r>
                                </w:p>
                              </w:tc>
                              <w:tc>
                                <w:tcPr>
                                  <w:tcW w:w="748" w:type="dxa"/>
                                  <w:noWrap w:val="0"/>
                                  <w:vAlign w:val="center"/>
                                </w:tcPr>
                                <w:p>
                                  <w:pPr>
                                    <w:widowControl/>
                                    <w:jc w:val="center"/>
                                    <w:rPr>
                                      <w:rFonts w:eastAsia="仿宋_GB2312"/>
                                      <w:sz w:val="15"/>
                                      <w:szCs w:val="15"/>
                                    </w:rPr>
                                  </w:pPr>
                                  <w:r>
                                    <w:rPr>
                                      <w:rFonts w:eastAsia="仿宋_GB2312"/>
                                      <w:sz w:val="15"/>
                                      <w:szCs w:val="15"/>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线规</w:t>
                                  </w:r>
                                </w:p>
                                <w:p>
                                  <w:pPr>
                                    <w:widowControl/>
                                    <w:jc w:val="center"/>
                                    <w:rPr>
                                      <w:rFonts w:eastAsia="仿宋_GB2312"/>
                                      <w:sz w:val="15"/>
                                      <w:szCs w:val="15"/>
                                    </w:rPr>
                                  </w:pPr>
                                  <w:r>
                                    <w:rPr>
                                      <w:rFonts w:eastAsia="仿宋_GB2312"/>
                                      <w:sz w:val="15"/>
                                      <w:szCs w:val="15"/>
                                    </w:rPr>
                                    <w:t>AWG</w:t>
                                  </w:r>
                                </w:p>
                              </w:tc>
                              <w:tc>
                                <w:tcPr>
                                  <w:tcW w:w="7015" w:type="dxa"/>
                                  <w:gridSpan w:val="10"/>
                                  <w:noWrap w:val="0"/>
                                  <w:vAlign w:val="center"/>
                                </w:tcPr>
                                <w:p>
                                  <w:pPr>
                                    <w:widowControl/>
                                    <w:jc w:val="center"/>
                                    <w:rPr>
                                      <w:rFonts w:eastAsia="仿宋_GB2312"/>
                                      <w:sz w:val="15"/>
                                      <w:szCs w:val="15"/>
                                    </w:rPr>
                                  </w:pPr>
                                  <w:r>
                                    <w:rPr>
                                      <w:rFonts w:eastAsia="仿宋_GB2312"/>
                                      <w:sz w:val="15"/>
                                      <w:szCs w:val="15"/>
                                    </w:rPr>
                                    <w:t xml:space="preserve">UL2464 20AWG  </w:t>
                                  </w:r>
                                </w:p>
                              </w:tc>
                              <w:tc>
                                <w:tcPr>
                                  <w:tcW w:w="2640" w:type="dxa"/>
                                  <w:gridSpan w:val="4"/>
                                  <w:noWrap w:val="0"/>
                                  <w:vAlign w:val="center"/>
                                </w:tcPr>
                                <w:p>
                                  <w:pPr>
                                    <w:widowControl/>
                                    <w:jc w:val="center"/>
                                    <w:rPr>
                                      <w:rFonts w:eastAsia="仿宋_GB2312"/>
                                      <w:sz w:val="15"/>
                                      <w:szCs w:val="15"/>
                                    </w:rPr>
                                  </w:pPr>
                                  <w:r>
                                    <w:rPr>
                                      <w:rFonts w:eastAsia="仿宋_GB2312"/>
                                      <w:sz w:val="15"/>
                                      <w:szCs w:val="15"/>
                                    </w:rPr>
                                    <w:t>UL21412 16AWG</w:t>
                                  </w:r>
                                </w:p>
                              </w:tc>
                            </w:tr>
                          </w:tbl>
                          <w:p/>
                          <w:p>
                            <w:r>
                              <w:drawing>
                                <wp:inline distT="0" distB="0" distL="114300" distR="114300">
                                  <wp:extent cx="2858135" cy="1976755"/>
                                  <wp:effectExtent l="0" t="0" r="18415" b="444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9"/>
                                          <a:stretch>
                                            <a:fillRect/>
                                          </a:stretch>
                                        </pic:blipFill>
                                        <pic:spPr>
                                          <a:xfrm>
                                            <a:off x="0" y="0"/>
                                            <a:ext cx="2858135" cy="19767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4560;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p/>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69"/>
                        <w:gridCol w:w="807"/>
                        <w:gridCol w:w="958"/>
                        <w:gridCol w:w="692"/>
                        <w:gridCol w:w="704"/>
                        <w:gridCol w:w="646"/>
                        <w:gridCol w:w="750"/>
                        <w:gridCol w:w="647"/>
                        <w:gridCol w:w="588"/>
                        <w:gridCol w:w="554"/>
                        <w:gridCol w:w="704"/>
                        <w:gridCol w:w="611"/>
                        <w:gridCol w:w="577"/>
                        <w:gridCol w:w="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hint="default" w:eastAsia="仿宋_GB2312"/>
                                <w:sz w:val="15"/>
                                <w:szCs w:val="15"/>
                                <w:lang w:val="en-US" w:eastAsia="zh-CN"/>
                              </w:rPr>
                            </w:pPr>
                            <w:r>
                              <w:rPr>
                                <w:rFonts w:hint="eastAsia" w:eastAsia="仿宋_GB2312"/>
                                <w:sz w:val="15"/>
                                <w:szCs w:val="15"/>
                                <w:lang w:val="en-US" w:eastAsia="zh-CN"/>
                              </w:rPr>
                              <w:t>Color</w:t>
                            </w:r>
                          </w:p>
                        </w:tc>
                        <w:tc>
                          <w:tcPr>
                            <w:tcW w:w="669" w:type="dxa"/>
                            <w:noWrap w:val="0"/>
                            <w:vAlign w:val="center"/>
                          </w:tcPr>
                          <w:p>
                            <w:pPr>
                              <w:widowControl/>
                              <w:jc w:val="center"/>
                              <w:rPr>
                                <w:rFonts w:eastAsia="仿宋_GB2312"/>
                                <w:sz w:val="15"/>
                                <w:szCs w:val="15"/>
                              </w:rPr>
                            </w:pPr>
                            <w:r>
                              <w:rPr>
                                <w:rFonts w:eastAsia="仿宋_GB2312"/>
                                <w:sz w:val="15"/>
                                <w:szCs w:val="15"/>
                              </w:rPr>
                              <w:t>黑Black</w:t>
                            </w:r>
                          </w:p>
                        </w:tc>
                        <w:tc>
                          <w:tcPr>
                            <w:tcW w:w="807" w:type="dxa"/>
                            <w:noWrap w:val="0"/>
                            <w:vAlign w:val="center"/>
                          </w:tcPr>
                          <w:p>
                            <w:pPr>
                              <w:widowControl/>
                              <w:jc w:val="center"/>
                              <w:rPr>
                                <w:rFonts w:eastAsia="仿宋_GB2312"/>
                                <w:sz w:val="15"/>
                                <w:szCs w:val="15"/>
                              </w:rPr>
                            </w:pPr>
                            <w:r>
                              <w:rPr>
                                <w:rFonts w:eastAsia="仿宋_GB2312"/>
                                <w:sz w:val="15"/>
                                <w:szCs w:val="15"/>
                              </w:rPr>
                              <w:t>红</w:t>
                            </w:r>
                          </w:p>
                          <w:p>
                            <w:pPr>
                              <w:widowControl/>
                              <w:jc w:val="center"/>
                              <w:rPr>
                                <w:rFonts w:eastAsia="仿宋_GB2312"/>
                                <w:sz w:val="15"/>
                                <w:szCs w:val="15"/>
                              </w:rPr>
                            </w:pPr>
                            <w:r>
                              <w:rPr>
                                <w:rFonts w:eastAsia="仿宋_GB2312"/>
                                <w:sz w:val="15"/>
                                <w:szCs w:val="15"/>
                              </w:rPr>
                              <w:t>Red</w:t>
                            </w:r>
                          </w:p>
                        </w:tc>
                        <w:tc>
                          <w:tcPr>
                            <w:tcW w:w="958" w:type="dxa"/>
                            <w:noWrap w:val="0"/>
                            <w:vAlign w:val="center"/>
                          </w:tcPr>
                          <w:p>
                            <w:pPr>
                              <w:widowControl/>
                              <w:jc w:val="center"/>
                              <w:rPr>
                                <w:rFonts w:eastAsia="仿宋_GB2312"/>
                                <w:sz w:val="15"/>
                                <w:szCs w:val="15"/>
                              </w:rPr>
                            </w:pPr>
                            <w:r>
                              <w:rPr>
                                <w:rFonts w:eastAsia="仿宋_GB2312"/>
                                <w:sz w:val="15"/>
                                <w:szCs w:val="15"/>
                              </w:rPr>
                              <w:t>橙</w:t>
                            </w:r>
                          </w:p>
                          <w:p>
                            <w:pPr>
                              <w:widowControl/>
                              <w:jc w:val="center"/>
                              <w:rPr>
                                <w:rFonts w:hint="default" w:eastAsia="仿宋_GB2312"/>
                                <w:sz w:val="15"/>
                                <w:szCs w:val="15"/>
                              </w:rPr>
                            </w:pPr>
                            <w:r>
                              <w:rPr>
                                <w:rFonts w:eastAsia="仿宋_GB2312"/>
                                <w:sz w:val="15"/>
                                <w:szCs w:val="15"/>
                              </w:rPr>
                              <w:t>Orange</w:t>
                            </w:r>
                          </w:p>
                        </w:tc>
                        <w:tc>
                          <w:tcPr>
                            <w:tcW w:w="692"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704" w:type="dxa"/>
                            <w:noWrap w:val="0"/>
                            <w:vAlign w:val="center"/>
                          </w:tcPr>
                          <w:p>
                            <w:pPr>
                              <w:widowControl/>
                              <w:jc w:val="center"/>
                              <w:rPr>
                                <w:rFonts w:eastAsia="仿宋_GB2312"/>
                                <w:sz w:val="15"/>
                                <w:szCs w:val="15"/>
                              </w:rPr>
                            </w:pPr>
                            <w:r>
                              <w:rPr>
                                <w:rFonts w:eastAsia="仿宋_GB2312"/>
                                <w:sz w:val="15"/>
                                <w:szCs w:val="15"/>
                              </w:rPr>
                              <w:t>黄</w:t>
                            </w:r>
                          </w:p>
                          <w:p>
                            <w:pPr>
                              <w:widowControl/>
                              <w:jc w:val="center"/>
                              <w:rPr>
                                <w:rFonts w:hint="default" w:eastAsia="仿宋_GB2312"/>
                                <w:sz w:val="15"/>
                                <w:szCs w:val="15"/>
                              </w:rPr>
                            </w:pPr>
                            <w:r>
                              <w:rPr>
                                <w:rFonts w:eastAsia="仿宋_GB2312"/>
                                <w:sz w:val="15"/>
                                <w:szCs w:val="15"/>
                              </w:rPr>
                              <w:t>Yellow</w:t>
                            </w:r>
                          </w:p>
                        </w:tc>
                        <w:tc>
                          <w:tcPr>
                            <w:tcW w:w="646" w:type="dxa"/>
                            <w:noWrap w:val="0"/>
                            <w:vAlign w:val="center"/>
                          </w:tcPr>
                          <w:p>
                            <w:pPr>
                              <w:widowControl/>
                              <w:jc w:val="center"/>
                              <w:rPr>
                                <w:rFonts w:eastAsia="仿宋_GB2312"/>
                                <w:sz w:val="15"/>
                                <w:szCs w:val="15"/>
                              </w:rPr>
                            </w:pPr>
                            <w:r>
                              <w:rPr>
                                <w:rFonts w:eastAsia="仿宋_GB2312"/>
                                <w:sz w:val="15"/>
                                <w:szCs w:val="15"/>
                              </w:rPr>
                              <w:t>绿</w:t>
                            </w:r>
                          </w:p>
                          <w:p>
                            <w:pPr>
                              <w:widowControl/>
                              <w:jc w:val="center"/>
                              <w:rPr>
                                <w:rFonts w:hint="default" w:eastAsia="仿宋_GB2312"/>
                                <w:sz w:val="15"/>
                                <w:szCs w:val="15"/>
                              </w:rPr>
                            </w:pPr>
                            <w:r>
                              <w:rPr>
                                <w:rFonts w:eastAsia="仿宋_GB2312"/>
                                <w:sz w:val="15"/>
                                <w:szCs w:val="15"/>
                              </w:rPr>
                              <w:t>Green</w:t>
                            </w:r>
                          </w:p>
                        </w:tc>
                        <w:tc>
                          <w:tcPr>
                            <w:tcW w:w="750" w:type="dxa"/>
                            <w:noWrap w:val="0"/>
                            <w:vAlign w:val="center"/>
                          </w:tcPr>
                          <w:p>
                            <w:pPr>
                              <w:widowControl/>
                              <w:jc w:val="center"/>
                              <w:rPr>
                                <w:rFonts w:eastAsia="仿宋_GB2312"/>
                                <w:sz w:val="15"/>
                                <w:szCs w:val="15"/>
                              </w:rPr>
                            </w:pPr>
                            <w:r>
                              <w:rPr>
                                <w:rFonts w:eastAsia="仿宋_GB2312"/>
                                <w:sz w:val="15"/>
                                <w:szCs w:val="15"/>
                              </w:rPr>
                              <w:t>灰</w:t>
                            </w:r>
                          </w:p>
                          <w:p>
                            <w:pPr>
                              <w:widowControl/>
                              <w:jc w:val="center"/>
                              <w:rPr>
                                <w:rFonts w:hint="default" w:eastAsia="仿宋_GB2312"/>
                                <w:sz w:val="15"/>
                                <w:szCs w:val="15"/>
                              </w:rPr>
                            </w:pPr>
                            <w:r>
                              <w:rPr>
                                <w:rFonts w:eastAsia="仿宋_GB2312"/>
                                <w:sz w:val="15"/>
                                <w:szCs w:val="15"/>
                              </w:rPr>
                              <w:t>Gray</w:t>
                            </w:r>
                          </w:p>
                        </w:tc>
                        <w:tc>
                          <w:tcPr>
                            <w:tcW w:w="647" w:type="dxa"/>
                            <w:noWrap w:val="0"/>
                            <w:vAlign w:val="center"/>
                          </w:tcPr>
                          <w:p>
                            <w:pPr>
                              <w:widowControl/>
                              <w:jc w:val="center"/>
                              <w:rPr>
                                <w:rFonts w:eastAsia="仿宋_GB2312"/>
                                <w:sz w:val="15"/>
                                <w:szCs w:val="15"/>
                              </w:rPr>
                            </w:pPr>
                            <w:r>
                              <w:rPr>
                                <w:rFonts w:eastAsia="仿宋_GB2312"/>
                                <w:sz w:val="15"/>
                                <w:szCs w:val="15"/>
                              </w:rPr>
                              <w:t>紫</w:t>
                            </w:r>
                          </w:p>
                          <w:p>
                            <w:pPr>
                              <w:widowControl/>
                              <w:jc w:val="center"/>
                              <w:rPr>
                                <w:rFonts w:hint="default" w:eastAsia="仿宋_GB2312"/>
                                <w:sz w:val="15"/>
                                <w:szCs w:val="15"/>
                              </w:rPr>
                            </w:pPr>
                            <w:r>
                              <w:rPr>
                                <w:rFonts w:eastAsia="仿宋_GB2312"/>
                                <w:sz w:val="15"/>
                                <w:szCs w:val="15"/>
                              </w:rPr>
                              <w:t>Violet</w:t>
                            </w:r>
                          </w:p>
                        </w:tc>
                        <w:tc>
                          <w:tcPr>
                            <w:tcW w:w="588" w:type="dxa"/>
                            <w:noWrap w:val="0"/>
                            <w:vAlign w:val="center"/>
                          </w:tcPr>
                          <w:p>
                            <w:pPr>
                              <w:widowControl/>
                              <w:jc w:val="center"/>
                              <w:rPr>
                                <w:rFonts w:eastAsia="仿宋_GB2312"/>
                                <w:sz w:val="15"/>
                                <w:szCs w:val="15"/>
                              </w:rPr>
                            </w:pPr>
                            <w:r>
                              <w:rPr>
                                <w:rFonts w:eastAsia="仿宋_GB2312"/>
                                <w:sz w:val="15"/>
                                <w:szCs w:val="15"/>
                              </w:rPr>
                              <w:t>白</w:t>
                            </w:r>
                          </w:p>
                          <w:p>
                            <w:pPr>
                              <w:widowControl/>
                              <w:jc w:val="center"/>
                              <w:rPr>
                                <w:rFonts w:hint="default" w:eastAsia="仿宋_GB2312"/>
                                <w:sz w:val="15"/>
                                <w:szCs w:val="15"/>
                              </w:rPr>
                            </w:pPr>
                            <w:r>
                              <w:rPr>
                                <w:rFonts w:eastAsia="仿宋_GB2312"/>
                                <w:sz w:val="15"/>
                                <w:szCs w:val="15"/>
                              </w:rPr>
                              <w:t>White</w:t>
                            </w:r>
                          </w:p>
                        </w:tc>
                        <w:tc>
                          <w:tcPr>
                            <w:tcW w:w="554" w:type="dxa"/>
                            <w:noWrap w:val="0"/>
                            <w:vAlign w:val="center"/>
                          </w:tcPr>
                          <w:p>
                            <w:pPr>
                              <w:widowControl/>
                              <w:jc w:val="center"/>
                              <w:rPr>
                                <w:rFonts w:eastAsia="仿宋_GB2312"/>
                                <w:sz w:val="15"/>
                                <w:szCs w:val="15"/>
                              </w:rPr>
                            </w:pPr>
                            <w:r>
                              <w:rPr>
                                <w:rFonts w:eastAsia="仿宋_GB2312"/>
                                <w:sz w:val="15"/>
                                <w:szCs w:val="15"/>
                              </w:rPr>
                              <w:t>蓝</w:t>
                            </w:r>
                          </w:p>
                          <w:p>
                            <w:pPr>
                              <w:widowControl/>
                              <w:jc w:val="center"/>
                              <w:rPr>
                                <w:rFonts w:hint="default" w:eastAsia="仿宋_GB2312"/>
                                <w:sz w:val="15"/>
                                <w:szCs w:val="15"/>
                              </w:rPr>
                            </w:pPr>
                            <w:r>
                              <w:rPr>
                                <w:rFonts w:eastAsia="仿宋_GB2312"/>
                                <w:sz w:val="15"/>
                                <w:szCs w:val="15"/>
                              </w:rPr>
                              <w:t>Blue</w:t>
                            </w:r>
                          </w:p>
                        </w:tc>
                        <w:tc>
                          <w:tcPr>
                            <w:tcW w:w="704"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611" w:type="dxa"/>
                            <w:noWrap w:val="0"/>
                            <w:vAlign w:val="center"/>
                          </w:tcPr>
                          <w:p>
                            <w:pPr>
                              <w:widowControl/>
                              <w:jc w:val="center"/>
                              <w:rPr>
                                <w:rFonts w:eastAsia="仿宋_GB2312"/>
                                <w:sz w:val="15"/>
                                <w:szCs w:val="15"/>
                              </w:rPr>
                            </w:pPr>
                            <w:r>
                              <w:rPr>
                                <w:rFonts w:eastAsia="仿宋_GB2312"/>
                                <w:sz w:val="15"/>
                                <w:szCs w:val="15"/>
                              </w:rPr>
                              <w:t>黑Black</w:t>
                            </w:r>
                          </w:p>
                        </w:tc>
                        <w:tc>
                          <w:tcPr>
                            <w:tcW w:w="577" w:type="dxa"/>
                            <w:noWrap w:val="0"/>
                            <w:vAlign w:val="center"/>
                          </w:tcPr>
                          <w:p>
                            <w:pPr>
                              <w:widowControl/>
                              <w:jc w:val="center"/>
                              <w:rPr>
                                <w:rFonts w:eastAsia="仿宋_GB2312"/>
                                <w:sz w:val="15"/>
                                <w:szCs w:val="15"/>
                              </w:rPr>
                            </w:pPr>
                            <w:r>
                              <w:rPr>
                                <w:rFonts w:eastAsia="仿宋_GB2312"/>
                                <w:sz w:val="15"/>
                                <w:szCs w:val="15"/>
                              </w:rPr>
                              <w:t xml:space="preserve">蓝 </w:t>
                            </w:r>
                          </w:p>
                          <w:p>
                            <w:pPr>
                              <w:widowControl/>
                              <w:jc w:val="center"/>
                              <w:rPr>
                                <w:rFonts w:eastAsia="仿宋_GB2312"/>
                                <w:sz w:val="15"/>
                                <w:szCs w:val="15"/>
                              </w:rPr>
                            </w:pPr>
                            <w:r>
                              <w:rPr>
                                <w:rFonts w:eastAsia="仿宋_GB2312"/>
                                <w:sz w:val="15"/>
                                <w:szCs w:val="15"/>
                              </w:rPr>
                              <w:t>Blue</w:t>
                            </w:r>
                          </w:p>
                        </w:tc>
                        <w:tc>
                          <w:tcPr>
                            <w:tcW w:w="748" w:type="dxa"/>
                            <w:noWrap w:val="0"/>
                            <w:vAlign w:val="center"/>
                          </w:tcPr>
                          <w:p>
                            <w:pPr>
                              <w:widowControl/>
                              <w:jc w:val="center"/>
                              <w:rPr>
                                <w:rFonts w:eastAsia="仿宋_GB2312"/>
                                <w:sz w:val="15"/>
                                <w:szCs w:val="15"/>
                              </w:rPr>
                            </w:pPr>
                            <w:r>
                              <w:rPr>
                                <w:rFonts w:eastAsia="仿宋_GB2312"/>
                                <w:sz w:val="15"/>
                                <w:szCs w:val="15"/>
                              </w:rPr>
                              <w:t>黄/绿</w:t>
                            </w:r>
                          </w:p>
                          <w:p>
                            <w:pPr>
                              <w:widowControl/>
                              <w:jc w:val="center"/>
                              <w:rPr>
                                <w:rFonts w:eastAsia="仿宋_GB2312"/>
                                <w:sz w:val="15"/>
                                <w:szCs w:val="15"/>
                              </w:rPr>
                            </w:pPr>
                            <w:r>
                              <w:rPr>
                                <w:rFonts w:eastAsia="仿宋_GB2312"/>
                                <w:sz w:val="15"/>
                                <w:szCs w:val="15"/>
                              </w:rPr>
                              <w:t>Yellow/Green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功能</w:t>
                            </w:r>
                          </w:p>
                          <w:p>
                            <w:pPr>
                              <w:widowControl/>
                              <w:jc w:val="center"/>
                              <w:rPr>
                                <w:rFonts w:eastAsia="仿宋_GB2312"/>
                                <w:sz w:val="15"/>
                                <w:szCs w:val="15"/>
                              </w:rPr>
                            </w:pPr>
                            <w:r>
                              <w:rPr>
                                <w:rFonts w:eastAsia="仿宋_GB2312"/>
                                <w:sz w:val="15"/>
                                <w:szCs w:val="15"/>
                              </w:rPr>
                              <w:t>Function</w:t>
                            </w:r>
                          </w:p>
                        </w:tc>
                        <w:tc>
                          <w:tcPr>
                            <w:tcW w:w="669" w:type="dxa"/>
                            <w:noWrap w:val="0"/>
                            <w:vAlign w:val="center"/>
                          </w:tcPr>
                          <w:p>
                            <w:pPr>
                              <w:widowControl/>
                              <w:jc w:val="center"/>
                              <w:rPr>
                                <w:rFonts w:hint="default" w:eastAsia="仿宋_GB2312"/>
                                <w:sz w:val="15"/>
                                <w:szCs w:val="15"/>
                              </w:rPr>
                            </w:pPr>
                            <w:r>
                              <w:rPr>
                                <w:rFonts w:eastAsia="仿宋_GB2312"/>
                                <w:sz w:val="15"/>
                                <w:szCs w:val="15"/>
                              </w:rPr>
                              <w:t>GND</w:t>
                            </w:r>
                          </w:p>
                        </w:tc>
                        <w:tc>
                          <w:tcPr>
                            <w:tcW w:w="807" w:type="dxa"/>
                            <w:noWrap w:val="0"/>
                            <w:vAlign w:val="center"/>
                          </w:tcPr>
                          <w:p>
                            <w:pPr>
                              <w:widowControl/>
                              <w:jc w:val="center"/>
                              <w:rPr>
                                <w:rFonts w:eastAsia="仿宋_GB2312"/>
                                <w:sz w:val="15"/>
                                <w:szCs w:val="15"/>
                              </w:rPr>
                            </w:pPr>
                            <w:r>
                              <w:rPr>
                                <w:rFonts w:eastAsia="仿宋_GB2312"/>
                                <w:sz w:val="15"/>
                                <w:szCs w:val="15"/>
                              </w:rPr>
                              <w:t>+10VDC</w:t>
                            </w:r>
                          </w:p>
                        </w:tc>
                        <w:tc>
                          <w:tcPr>
                            <w:tcW w:w="958" w:type="dxa"/>
                            <w:noWrap w:val="0"/>
                            <w:vAlign w:val="center"/>
                          </w:tcPr>
                          <w:p>
                            <w:pPr>
                              <w:widowControl/>
                              <w:jc w:val="center"/>
                              <w:rPr>
                                <w:rFonts w:hint="default" w:eastAsia="仿宋_GB2312"/>
                                <w:sz w:val="15"/>
                                <w:szCs w:val="15"/>
                              </w:rPr>
                            </w:pPr>
                            <w:r>
                              <w:rPr>
                                <w:rFonts w:eastAsia="仿宋_GB2312"/>
                                <w:sz w:val="15"/>
                                <w:szCs w:val="15"/>
                              </w:rPr>
                              <w:t>VSP/PWM</w:t>
                            </w:r>
                          </w:p>
                        </w:tc>
                        <w:tc>
                          <w:tcPr>
                            <w:tcW w:w="692" w:type="dxa"/>
                            <w:noWrap w:val="0"/>
                            <w:vAlign w:val="center"/>
                          </w:tcPr>
                          <w:p>
                            <w:pPr>
                              <w:widowControl/>
                              <w:jc w:val="center"/>
                              <w:rPr>
                                <w:rFonts w:hint="default" w:eastAsia="仿宋_GB2312"/>
                                <w:sz w:val="15"/>
                                <w:szCs w:val="15"/>
                              </w:rPr>
                            </w:pPr>
                            <w:r>
                              <w:rPr>
                                <w:rFonts w:eastAsia="仿宋_GB2312"/>
                                <w:sz w:val="15"/>
                                <w:szCs w:val="15"/>
                              </w:rPr>
                              <w:t>FG</w:t>
                            </w:r>
                          </w:p>
                        </w:tc>
                        <w:tc>
                          <w:tcPr>
                            <w:tcW w:w="704" w:type="dxa"/>
                            <w:noWrap w:val="0"/>
                            <w:vAlign w:val="center"/>
                          </w:tcPr>
                          <w:p>
                            <w:pPr>
                              <w:widowControl/>
                              <w:jc w:val="center"/>
                              <w:rPr>
                                <w:rFonts w:hint="default" w:eastAsia="仿宋_GB2312"/>
                                <w:sz w:val="15"/>
                                <w:szCs w:val="15"/>
                              </w:rPr>
                            </w:pPr>
                            <w:r>
                              <w:rPr>
                                <w:rFonts w:eastAsia="仿宋_GB2312"/>
                                <w:sz w:val="15"/>
                                <w:szCs w:val="15"/>
                              </w:rPr>
                              <w:t>485-A</w:t>
                            </w:r>
                          </w:p>
                        </w:tc>
                        <w:tc>
                          <w:tcPr>
                            <w:tcW w:w="646" w:type="dxa"/>
                            <w:noWrap w:val="0"/>
                            <w:vAlign w:val="center"/>
                          </w:tcPr>
                          <w:p>
                            <w:pPr>
                              <w:widowControl/>
                              <w:jc w:val="center"/>
                              <w:rPr>
                                <w:rFonts w:hint="default" w:eastAsia="仿宋_GB2312"/>
                                <w:sz w:val="15"/>
                                <w:szCs w:val="15"/>
                              </w:rPr>
                            </w:pPr>
                            <w:r>
                              <w:rPr>
                                <w:rFonts w:eastAsia="仿宋_GB2312"/>
                                <w:sz w:val="15"/>
                                <w:szCs w:val="15"/>
                              </w:rPr>
                              <w:t>485-B</w:t>
                            </w:r>
                          </w:p>
                        </w:tc>
                        <w:tc>
                          <w:tcPr>
                            <w:tcW w:w="750" w:type="dxa"/>
                            <w:noWrap w:val="0"/>
                            <w:vAlign w:val="center"/>
                          </w:tcPr>
                          <w:p>
                            <w:pPr>
                              <w:widowControl/>
                              <w:jc w:val="center"/>
                              <w:rPr>
                                <w:rFonts w:hint="default" w:eastAsia="仿宋_GB2312"/>
                                <w:sz w:val="15"/>
                                <w:szCs w:val="15"/>
                              </w:rPr>
                            </w:pPr>
                            <w:r>
                              <w:rPr>
                                <w:rFonts w:eastAsia="仿宋_GB2312"/>
                                <w:sz w:val="15"/>
                                <w:szCs w:val="15"/>
                              </w:rPr>
                              <w:t>4-20mA</w:t>
                            </w:r>
                          </w:p>
                        </w:tc>
                        <w:tc>
                          <w:tcPr>
                            <w:tcW w:w="647" w:type="dxa"/>
                            <w:noWrap w:val="0"/>
                            <w:vAlign w:val="center"/>
                          </w:tcPr>
                          <w:p>
                            <w:pPr>
                              <w:widowControl/>
                              <w:jc w:val="center"/>
                              <w:rPr>
                                <w:rFonts w:hint="default" w:eastAsia="仿宋_GB2312"/>
                                <w:sz w:val="15"/>
                                <w:szCs w:val="15"/>
                              </w:rPr>
                            </w:pPr>
                            <w:r>
                              <w:rPr>
                                <w:rFonts w:eastAsia="仿宋_GB2312"/>
                                <w:sz w:val="15"/>
                                <w:szCs w:val="15"/>
                              </w:rPr>
                              <w:t>NO</w:t>
                            </w:r>
                          </w:p>
                        </w:tc>
                        <w:tc>
                          <w:tcPr>
                            <w:tcW w:w="588" w:type="dxa"/>
                            <w:noWrap w:val="0"/>
                            <w:vAlign w:val="center"/>
                          </w:tcPr>
                          <w:p>
                            <w:pPr>
                              <w:widowControl/>
                              <w:jc w:val="center"/>
                              <w:rPr>
                                <w:rFonts w:hint="default" w:eastAsia="仿宋_GB2312"/>
                                <w:sz w:val="15"/>
                                <w:szCs w:val="15"/>
                              </w:rPr>
                            </w:pPr>
                            <w:r>
                              <w:rPr>
                                <w:rFonts w:eastAsia="仿宋_GB2312"/>
                                <w:sz w:val="15"/>
                                <w:szCs w:val="15"/>
                              </w:rPr>
                              <w:t>COM</w:t>
                            </w:r>
                          </w:p>
                        </w:tc>
                        <w:tc>
                          <w:tcPr>
                            <w:tcW w:w="554" w:type="dxa"/>
                            <w:noWrap w:val="0"/>
                            <w:vAlign w:val="center"/>
                          </w:tcPr>
                          <w:p>
                            <w:pPr>
                              <w:widowControl/>
                              <w:jc w:val="center"/>
                              <w:rPr>
                                <w:rFonts w:hint="default" w:eastAsia="仿宋_GB2312"/>
                                <w:sz w:val="15"/>
                                <w:szCs w:val="15"/>
                              </w:rPr>
                            </w:pPr>
                            <w:r>
                              <w:rPr>
                                <w:rFonts w:eastAsia="仿宋_GB2312"/>
                                <w:sz w:val="15"/>
                                <w:szCs w:val="15"/>
                              </w:rPr>
                              <w:t>NC</w:t>
                            </w:r>
                          </w:p>
                        </w:tc>
                        <w:tc>
                          <w:tcPr>
                            <w:tcW w:w="704" w:type="dxa"/>
                            <w:noWrap w:val="0"/>
                            <w:vAlign w:val="center"/>
                          </w:tcPr>
                          <w:p>
                            <w:pPr>
                              <w:widowControl/>
                              <w:jc w:val="center"/>
                              <w:rPr>
                                <w:rFonts w:eastAsia="仿宋_GB2312"/>
                                <w:sz w:val="15"/>
                                <w:szCs w:val="15"/>
                              </w:rPr>
                            </w:pPr>
                            <w:r>
                              <w:rPr>
                                <w:rFonts w:eastAsia="仿宋_GB2312"/>
                                <w:sz w:val="15"/>
                                <w:szCs w:val="15"/>
                              </w:rPr>
                              <w:t>L1</w:t>
                            </w:r>
                          </w:p>
                        </w:tc>
                        <w:tc>
                          <w:tcPr>
                            <w:tcW w:w="611" w:type="dxa"/>
                            <w:noWrap w:val="0"/>
                            <w:vAlign w:val="center"/>
                          </w:tcPr>
                          <w:p>
                            <w:pPr>
                              <w:widowControl/>
                              <w:jc w:val="center"/>
                              <w:rPr>
                                <w:rFonts w:eastAsia="仿宋_GB2312"/>
                                <w:sz w:val="15"/>
                                <w:szCs w:val="15"/>
                              </w:rPr>
                            </w:pPr>
                            <w:r>
                              <w:rPr>
                                <w:rFonts w:eastAsia="仿宋_GB2312"/>
                                <w:sz w:val="15"/>
                                <w:szCs w:val="15"/>
                              </w:rPr>
                              <w:t>L2</w:t>
                            </w:r>
                          </w:p>
                        </w:tc>
                        <w:tc>
                          <w:tcPr>
                            <w:tcW w:w="577" w:type="dxa"/>
                            <w:noWrap w:val="0"/>
                            <w:vAlign w:val="center"/>
                          </w:tcPr>
                          <w:p>
                            <w:pPr>
                              <w:widowControl/>
                              <w:jc w:val="center"/>
                              <w:rPr>
                                <w:rFonts w:eastAsia="仿宋_GB2312"/>
                                <w:sz w:val="15"/>
                                <w:szCs w:val="15"/>
                              </w:rPr>
                            </w:pPr>
                            <w:r>
                              <w:rPr>
                                <w:rFonts w:eastAsia="仿宋_GB2312"/>
                                <w:sz w:val="15"/>
                                <w:szCs w:val="15"/>
                              </w:rPr>
                              <w:t>L3</w:t>
                            </w:r>
                          </w:p>
                        </w:tc>
                        <w:tc>
                          <w:tcPr>
                            <w:tcW w:w="748" w:type="dxa"/>
                            <w:noWrap w:val="0"/>
                            <w:vAlign w:val="center"/>
                          </w:tcPr>
                          <w:p>
                            <w:pPr>
                              <w:widowControl/>
                              <w:jc w:val="center"/>
                              <w:rPr>
                                <w:rFonts w:eastAsia="仿宋_GB2312"/>
                                <w:sz w:val="15"/>
                                <w:szCs w:val="15"/>
                              </w:rPr>
                            </w:pPr>
                            <w:r>
                              <w:rPr>
                                <w:rFonts w:eastAsia="仿宋_GB2312"/>
                                <w:sz w:val="15"/>
                                <w:szCs w:val="15"/>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线规</w:t>
                            </w:r>
                          </w:p>
                          <w:p>
                            <w:pPr>
                              <w:widowControl/>
                              <w:jc w:val="center"/>
                              <w:rPr>
                                <w:rFonts w:eastAsia="仿宋_GB2312"/>
                                <w:sz w:val="15"/>
                                <w:szCs w:val="15"/>
                              </w:rPr>
                            </w:pPr>
                            <w:r>
                              <w:rPr>
                                <w:rFonts w:eastAsia="仿宋_GB2312"/>
                                <w:sz w:val="15"/>
                                <w:szCs w:val="15"/>
                              </w:rPr>
                              <w:t>AWG</w:t>
                            </w:r>
                          </w:p>
                        </w:tc>
                        <w:tc>
                          <w:tcPr>
                            <w:tcW w:w="7015" w:type="dxa"/>
                            <w:gridSpan w:val="10"/>
                            <w:noWrap w:val="0"/>
                            <w:vAlign w:val="center"/>
                          </w:tcPr>
                          <w:p>
                            <w:pPr>
                              <w:widowControl/>
                              <w:jc w:val="center"/>
                              <w:rPr>
                                <w:rFonts w:eastAsia="仿宋_GB2312"/>
                                <w:sz w:val="15"/>
                                <w:szCs w:val="15"/>
                              </w:rPr>
                            </w:pPr>
                            <w:r>
                              <w:rPr>
                                <w:rFonts w:eastAsia="仿宋_GB2312"/>
                                <w:sz w:val="15"/>
                                <w:szCs w:val="15"/>
                              </w:rPr>
                              <w:t xml:space="preserve">UL2464 20AWG  </w:t>
                            </w:r>
                          </w:p>
                        </w:tc>
                        <w:tc>
                          <w:tcPr>
                            <w:tcW w:w="2640" w:type="dxa"/>
                            <w:gridSpan w:val="4"/>
                            <w:noWrap w:val="0"/>
                            <w:vAlign w:val="center"/>
                          </w:tcPr>
                          <w:p>
                            <w:pPr>
                              <w:widowControl/>
                              <w:jc w:val="center"/>
                              <w:rPr>
                                <w:rFonts w:eastAsia="仿宋_GB2312"/>
                                <w:sz w:val="15"/>
                                <w:szCs w:val="15"/>
                              </w:rPr>
                            </w:pPr>
                            <w:r>
                              <w:rPr>
                                <w:rFonts w:eastAsia="仿宋_GB2312"/>
                                <w:sz w:val="15"/>
                                <w:szCs w:val="15"/>
                              </w:rPr>
                              <w:t>UL21412 16AWG</w:t>
                            </w:r>
                          </w:p>
                        </w:tc>
                      </w:tr>
                    </w:tbl>
                    <w:p/>
                    <w:p>
                      <w:r>
                        <w:drawing>
                          <wp:inline distT="0" distB="0" distL="114300" distR="114300">
                            <wp:extent cx="2858135" cy="1976755"/>
                            <wp:effectExtent l="0" t="0" r="18415" b="444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9"/>
                                    <a:stretch>
                                      <a:fillRect/>
                                    </a:stretch>
                                  </pic:blipFill>
                                  <pic:spPr>
                                    <a:xfrm>
                                      <a:off x="0" y="0"/>
                                      <a:ext cx="2858135" cy="1976755"/>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353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1640" cy="4091940"/>
                                  <wp:effectExtent l="0" t="0" r="10160" b="38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0"/>
                                          <a:stretch>
                                            <a:fillRect/>
                                          </a:stretch>
                                        </pic:blipFill>
                                        <pic:spPr>
                                          <a:xfrm>
                                            <a:off x="0" y="0"/>
                                            <a:ext cx="6771640" cy="40919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1488;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1640" cy="4091940"/>
                            <wp:effectExtent l="0" t="0" r="10160" b="38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0"/>
                                    <a:stretch>
                                      <a:fillRect/>
                                    </a:stretch>
                                  </pic:blipFill>
                                  <pic:spPr>
                                    <a:xfrm>
                                      <a:off x="0" y="0"/>
                                      <a:ext cx="6771640" cy="40919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2561590</wp:posOffset>
                </wp:positionH>
                <wp:positionV relativeFrom="paragraph">
                  <wp:posOffset>6649720</wp:posOffset>
                </wp:positionV>
                <wp:extent cx="236220" cy="175260"/>
                <wp:effectExtent l="12700" t="12700" r="17780" b="21590"/>
                <wp:wrapNone/>
                <wp:docPr id="77" name="矩形 77"/>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7pt;margin-top:523.6pt;height:13.8pt;width:18.6pt;z-index:251718656;v-text-anchor:middle;mso-width-relative:page;mso-height-relative:page;" fillcolor="#FFFFFF [3212]" filled="t" stroked="t" coordsize="21600,21600" o:gfxdata="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Gd0Q+PZAAAADQEAAA8AAAAAAAAAAQAgAAAAIgAAAGRycy9kb3ducmV2LnhtbFBLAQIU&#10;ABQAAAAIAIdO4kAEFJMA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19" name="文本框 19"/>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17632;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Gqhz4nbAAAADQEA&#10;AA8AAAAAAAAAAQAgAAAAIgAAAGRycy9kb3ducmV2LnhtbFBLAQIUABQAAAAIAIdO4kC4kdIEUAIA&#10;AJAEAAAOAAAAAAAAAAEAIAAAACoBAABkcnMvZTJvRG9jLnhtbFBLBQYAAAAABgAGAFkBAADsBQAA&#10;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1611630</wp:posOffset>
                </wp:positionH>
                <wp:positionV relativeFrom="paragraph">
                  <wp:posOffset>6649720</wp:posOffset>
                </wp:positionV>
                <wp:extent cx="236220" cy="175260"/>
                <wp:effectExtent l="12700" t="12700" r="17780" b="21590"/>
                <wp:wrapNone/>
                <wp:docPr id="76" name="矩形 76"/>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6.9pt;margin-top:523.6pt;height:13.8pt;width:18.6pt;z-index:251716608;v-text-anchor:middle;mso-width-relative:page;mso-height-relative:page;" fillcolor="#FFFFFF [3212]" filled="t" stroked="t" coordsize="21600,21600" o:gfxdata="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a2QCt2gAAAA0BAAAPAAAAAAAAAAEAIAAAACIAAABkcnMvZG93bnJldi54bWxQSwEC&#10;FAAUAAAACACHTuJAOla0d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LWBE3G630-188PT-02 R1A1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LWBE3G630-188PT-02 R1A1</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4068A9"/>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5C6079"/>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516600"/>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05D45A6"/>
    <w:rsid w:val="40733CF3"/>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E286267"/>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CFE3D4C"/>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2024-03-28T13:21:18Z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91299E13F113489086B85AED8FA3152A_13</vt:lpwstr>
  </property>
  <property fmtid="{D5CDD505-2E9C-101B-9397-08002B2CF9AE}" pid="4" name="commondata">
    <vt:lpwstr>eyJoZGlkIjoiOWRkODc2MDJlNmRkZjY0MjZiNTVmYjYzODU0YmNkOTcifQ==</vt:lpwstr>
  </property>
</Properties>
</file>